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26FE3" w14:textId="44B6FA34" w:rsidR="00A762DC" w:rsidRDefault="00BA6202">
      <w:pPr>
        <w:rPr>
          <w:lang w:val="es-ES_tradnl"/>
        </w:rPr>
      </w:pPr>
      <w:r>
        <w:rPr>
          <w:lang w:val="es-ES_tradnl"/>
        </w:rPr>
        <w:t>LOS CAMINOS DEL AZAR Y LA SED INSACIABLE DEL SABER.</w:t>
      </w:r>
    </w:p>
    <w:p w14:paraId="3F8B3F2A" w14:textId="77777777" w:rsidR="00A762DC" w:rsidRDefault="00A762DC">
      <w:pPr>
        <w:rPr>
          <w:lang w:val="es-ES_tradnl"/>
        </w:rPr>
      </w:pPr>
    </w:p>
    <w:p w14:paraId="7D995EE3" w14:textId="77777777" w:rsidR="00A762DC" w:rsidRDefault="00A762DC">
      <w:pPr>
        <w:rPr>
          <w:lang w:val="es-ES_tradnl"/>
        </w:rPr>
      </w:pPr>
    </w:p>
    <w:p w14:paraId="7FDA17A2" w14:textId="77777777" w:rsidR="00E747C6" w:rsidRDefault="003B3764">
      <w:pPr>
        <w:rPr>
          <w:lang w:val="es-ES_tradnl"/>
        </w:rPr>
      </w:pPr>
      <w:r>
        <w:rPr>
          <w:lang w:val="es-ES_tradnl"/>
        </w:rPr>
        <w:t xml:space="preserve">Esta obra de Felipe Alarcón está concebida como una vidriera o un mural, incluso como una tramoya escénica que con sus estrategias de unión y concentración marca </w:t>
      </w:r>
      <w:r w:rsidR="00E747C6">
        <w:rPr>
          <w:lang w:val="es-ES_tradnl"/>
        </w:rPr>
        <w:t>una simbología que se fundamenta en los guarismos de un relato que no tiene fin.</w:t>
      </w:r>
      <w:r w:rsidR="007579A0">
        <w:rPr>
          <w:lang w:val="es-ES_tradnl"/>
        </w:rPr>
        <w:t xml:space="preserve"> Es más, impone su sistema con rigor, lógica y exactitud. </w:t>
      </w:r>
    </w:p>
    <w:p w14:paraId="6CC994B7" w14:textId="77777777" w:rsidR="00E747C6" w:rsidRDefault="00E747C6">
      <w:pPr>
        <w:rPr>
          <w:lang w:val="es-ES_tradnl"/>
        </w:rPr>
      </w:pPr>
    </w:p>
    <w:p w14:paraId="0C5B1BDB" w14:textId="77777777" w:rsidR="00E747C6" w:rsidRDefault="00E747C6">
      <w:pPr>
        <w:rPr>
          <w:lang w:val="es-ES_tradnl"/>
        </w:rPr>
      </w:pPr>
    </w:p>
    <w:p w14:paraId="1E485F47" w14:textId="77777777" w:rsidR="00C250E2" w:rsidRDefault="00E747C6">
      <w:pPr>
        <w:rPr>
          <w:lang w:val="es-ES_tradnl"/>
        </w:rPr>
      </w:pPr>
      <w:r>
        <w:rPr>
          <w:lang w:val="es-ES_tradnl"/>
        </w:rPr>
        <w:t>El espacio lo irradia todo, lo condensa y lo fragmenta. Cada elemento tiene su distinta personalidad, además de su función y lugar</w:t>
      </w:r>
      <w:r w:rsidR="00A762DC">
        <w:rPr>
          <w:lang w:val="es-ES_tradnl"/>
        </w:rPr>
        <w:t>,</w:t>
      </w:r>
      <w:r>
        <w:rPr>
          <w:lang w:val="es-ES_tradnl"/>
        </w:rPr>
        <w:t xml:space="preserve"> pero sin separaciones, ligados por su propia forma y estructura</w:t>
      </w:r>
      <w:r w:rsidR="00A762DC">
        <w:rPr>
          <w:lang w:val="es-ES_tradnl"/>
        </w:rPr>
        <w:t xml:space="preserve"> –no hay predominio de la forma sobre el color, y todos gritan para tener su plano-.</w:t>
      </w:r>
      <w:r>
        <w:rPr>
          <w:lang w:val="es-ES_tradnl"/>
        </w:rPr>
        <w:t xml:space="preserve"> </w:t>
      </w:r>
      <w:r w:rsidR="007579A0">
        <w:rPr>
          <w:lang w:val="es-ES_tradnl"/>
        </w:rPr>
        <w:t>Tiende tenazmente a organizar su universo desde la exigencia que requiere su realización. Por eso</w:t>
      </w:r>
      <w:r>
        <w:rPr>
          <w:lang w:val="es-ES_tradnl"/>
        </w:rPr>
        <w:t>, en esa construcción que abarca todo es</w:t>
      </w:r>
      <w:r w:rsidR="007579A0">
        <w:rPr>
          <w:lang w:val="es-ES_tradnl"/>
        </w:rPr>
        <w:t>e orbe</w:t>
      </w:r>
      <w:r>
        <w:rPr>
          <w:lang w:val="es-ES_tradnl"/>
        </w:rPr>
        <w:t xml:space="preserve"> hay unas imperceptibles ordenaciones piramidales </w:t>
      </w:r>
      <w:r w:rsidR="00C250E2">
        <w:rPr>
          <w:lang w:val="es-ES_tradnl"/>
        </w:rPr>
        <w:t xml:space="preserve">y cuadriculares </w:t>
      </w:r>
      <w:r>
        <w:rPr>
          <w:lang w:val="es-ES_tradnl"/>
        </w:rPr>
        <w:t xml:space="preserve">que tratan de </w:t>
      </w:r>
      <w:r w:rsidR="00C250E2">
        <w:rPr>
          <w:lang w:val="es-ES_tradnl"/>
        </w:rPr>
        <w:t xml:space="preserve">dar un cauce de síntesis que enfatice el marco global. </w:t>
      </w:r>
    </w:p>
    <w:p w14:paraId="597BDB8B" w14:textId="77777777" w:rsidR="00C250E2" w:rsidRDefault="00C250E2">
      <w:pPr>
        <w:rPr>
          <w:lang w:val="es-ES_tradnl"/>
        </w:rPr>
      </w:pPr>
    </w:p>
    <w:p w14:paraId="210E0A32" w14:textId="77777777" w:rsidR="00C250E2" w:rsidRDefault="00C250E2">
      <w:pPr>
        <w:rPr>
          <w:lang w:val="es-ES_tradnl"/>
        </w:rPr>
      </w:pPr>
      <w:r>
        <w:rPr>
          <w:lang w:val="es-ES_tradnl"/>
        </w:rPr>
        <w:t xml:space="preserve">Consumada así la concepción de la pieza se aprecian con mayor nitidez los rasgos formales y cromáticos que conforman una voluntad </w:t>
      </w:r>
      <w:r w:rsidR="007579A0">
        <w:rPr>
          <w:lang w:val="es-ES_tradnl"/>
        </w:rPr>
        <w:t xml:space="preserve">y tensión constante y </w:t>
      </w:r>
      <w:r>
        <w:rPr>
          <w:lang w:val="es-ES_tradnl"/>
        </w:rPr>
        <w:t xml:space="preserve">firme </w:t>
      </w:r>
      <w:r w:rsidR="007579A0">
        <w:rPr>
          <w:lang w:val="es-ES_tradnl"/>
        </w:rPr>
        <w:t xml:space="preserve">hacia un </w:t>
      </w:r>
      <w:r>
        <w:rPr>
          <w:lang w:val="es-ES_tradnl"/>
        </w:rPr>
        <w:t xml:space="preserve">estilo y </w:t>
      </w:r>
      <w:r w:rsidR="007579A0">
        <w:rPr>
          <w:lang w:val="es-ES_tradnl"/>
        </w:rPr>
        <w:t xml:space="preserve">una </w:t>
      </w:r>
      <w:r>
        <w:rPr>
          <w:lang w:val="es-ES_tradnl"/>
        </w:rPr>
        <w:t>visión, cual es la suya propia, la que le define y señala su identidad plástica.  Una nitidez que revela un compendio múltiple de los avatares y signos de un mundo</w:t>
      </w:r>
      <w:r w:rsidR="0041217D">
        <w:rPr>
          <w:lang w:val="es-ES_tradnl"/>
        </w:rPr>
        <w:t>, el suyo y el ajeno,</w:t>
      </w:r>
      <w:r>
        <w:rPr>
          <w:lang w:val="es-ES_tradnl"/>
        </w:rPr>
        <w:t xml:space="preserve"> que con sus delirantes y desmesuradas imaginaciones nos rodea.</w:t>
      </w:r>
    </w:p>
    <w:p w14:paraId="32A9F4C2" w14:textId="77777777" w:rsidR="00C250E2" w:rsidRDefault="00C250E2">
      <w:pPr>
        <w:rPr>
          <w:lang w:val="es-ES_tradnl"/>
        </w:rPr>
      </w:pPr>
    </w:p>
    <w:p w14:paraId="3D1F9317" w14:textId="77777777" w:rsidR="0041217D" w:rsidRDefault="00C250E2">
      <w:pPr>
        <w:rPr>
          <w:lang w:val="es-ES_tradnl"/>
        </w:rPr>
      </w:pPr>
      <w:r>
        <w:rPr>
          <w:lang w:val="es-ES_tradnl"/>
        </w:rPr>
        <w:lastRenderedPageBreak/>
        <w:t xml:space="preserve">Felipe siempre, tal como lo planteaba Hegel, </w:t>
      </w:r>
      <w:r w:rsidR="0041217D">
        <w:rPr>
          <w:lang w:val="es-ES_tradnl"/>
        </w:rPr>
        <w:t xml:space="preserve">se ha hecho consciente de sí mismo, de su finalidad, basada en una búsqueda infatigable, en depurar y completar lo que sus vivencias y experiencias le habían condicionado y al mismo tiempo estimulado para tomar una senda que fuese la expresión que le angustiaba.  </w:t>
      </w:r>
    </w:p>
    <w:p w14:paraId="7F5AA04F" w14:textId="77777777" w:rsidR="0041217D" w:rsidRDefault="0041217D">
      <w:pPr>
        <w:rPr>
          <w:lang w:val="es-ES_tradnl"/>
        </w:rPr>
      </w:pPr>
    </w:p>
    <w:p w14:paraId="52C4F76D" w14:textId="77777777" w:rsidR="00A762DC" w:rsidRDefault="0041217D">
      <w:pPr>
        <w:rPr>
          <w:lang w:val="es-ES_tradnl"/>
        </w:rPr>
      </w:pPr>
      <w:r>
        <w:rPr>
          <w:lang w:val="es-ES_tradnl"/>
        </w:rPr>
        <w:t xml:space="preserve">Su pintura es fruto de ese acervo, de esa memoria, </w:t>
      </w:r>
      <w:r w:rsidR="00A762DC">
        <w:rPr>
          <w:lang w:val="es-ES_tradnl"/>
        </w:rPr>
        <w:t xml:space="preserve">de esa fecundación y génesis de valores, </w:t>
      </w:r>
      <w:r>
        <w:rPr>
          <w:lang w:val="es-ES_tradnl"/>
        </w:rPr>
        <w:t xml:space="preserve">también de su desarrollo y formación como artista solo, que no tiene otra respuesta que la que su capacidad y entidad plástica le ha  atribuido. Dentro de esa amalgama sinfónica y simbólica es como hay que contemplar y percibir la esencia de esta representación, bajo cuya dimensión se hace posible </w:t>
      </w:r>
      <w:r w:rsidR="007579A0">
        <w:rPr>
          <w:lang w:val="es-ES_tradnl"/>
        </w:rPr>
        <w:t xml:space="preserve">asistir a un presente y un pasado, a una invocación a la estética y a un homenaje al rumbo pictórico que le ha llevado </w:t>
      </w:r>
      <w:r w:rsidR="00A762DC">
        <w:rPr>
          <w:lang w:val="es-ES_tradnl"/>
        </w:rPr>
        <w:t>a una</w:t>
      </w:r>
      <w:r w:rsidR="007579A0">
        <w:rPr>
          <w:lang w:val="es-ES_tradnl"/>
        </w:rPr>
        <w:t xml:space="preserve"> aventura creativa </w:t>
      </w:r>
      <w:r w:rsidR="00A762DC">
        <w:rPr>
          <w:lang w:val="es-ES_tradnl"/>
        </w:rPr>
        <w:t xml:space="preserve">que </w:t>
      </w:r>
      <w:r w:rsidR="007579A0">
        <w:rPr>
          <w:lang w:val="es-ES_tradnl"/>
        </w:rPr>
        <w:t xml:space="preserve">continúa y continuará al límite de la tierra. </w:t>
      </w:r>
      <w:r>
        <w:rPr>
          <w:lang w:val="es-ES_tradnl"/>
        </w:rPr>
        <w:t xml:space="preserve">  </w:t>
      </w:r>
    </w:p>
    <w:p w14:paraId="6954ECD5" w14:textId="77777777" w:rsidR="00A762DC" w:rsidRDefault="00A762DC">
      <w:pPr>
        <w:rPr>
          <w:lang w:val="es-ES_tradnl"/>
        </w:rPr>
      </w:pPr>
    </w:p>
    <w:p w14:paraId="7A0E9838" w14:textId="77777777" w:rsidR="00A762DC" w:rsidRDefault="00A762DC">
      <w:pPr>
        <w:rPr>
          <w:lang w:val="es-ES_tradnl"/>
        </w:rPr>
      </w:pPr>
    </w:p>
    <w:p w14:paraId="13AF84ED" w14:textId="77777777" w:rsidR="00BA6202" w:rsidRDefault="00A762DC">
      <w:pPr>
        <w:rPr>
          <w:lang w:val="es-ES_tradnl"/>
        </w:rPr>
      </w:pPr>
      <w:r>
        <w:rPr>
          <w:lang w:val="es-ES_tradnl"/>
        </w:rPr>
        <w:t>Gregorio Vigil-Escalera</w:t>
      </w:r>
      <w:r w:rsidR="0041217D">
        <w:rPr>
          <w:lang w:val="es-ES_tradnl"/>
        </w:rPr>
        <w:t xml:space="preserve">  </w:t>
      </w:r>
    </w:p>
    <w:p w14:paraId="1CF28B51" w14:textId="6FA71513" w:rsidR="00C250E2" w:rsidRDefault="00BA6202">
      <w:pPr>
        <w:rPr>
          <w:lang w:val="es-ES_tradnl"/>
        </w:rPr>
      </w:pPr>
      <w:r>
        <w:rPr>
          <w:lang w:val="es-ES_tradnl"/>
        </w:rPr>
        <w:t>De las Asociaciones Internacional y Española de Críticos de Arte (AICA/AECA)</w:t>
      </w:r>
      <w:r w:rsidR="0041217D">
        <w:rPr>
          <w:lang w:val="es-ES_tradnl"/>
        </w:rPr>
        <w:t xml:space="preserve"> </w:t>
      </w:r>
      <w:r w:rsidR="00C250E2">
        <w:rPr>
          <w:lang w:val="es-ES_tradnl"/>
        </w:rPr>
        <w:t xml:space="preserve">  </w:t>
      </w:r>
    </w:p>
    <w:p w14:paraId="1FD7565A" w14:textId="77777777" w:rsidR="00C250E2" w:rsidRDefault="00C250E2">
      <w:pPr>
        <w:rPr>
          <w:lang w:val="es-ES_tradnl"/>
        </w:rPr>
      </w:pPr>
    </w:p>
    <w:p w14:paraId="23188FD1" w14:textId="77777777" w:rsidR="00C250E2" w:rsidRDefault="00C250E2">
      <w:pPr>
        <w:rPr>
          <w:lang w:val="es-ES_tradnl"/>
        </w:rPr>
      </w:pPr>
    </w:p>
    <w:p w14:paraId="00520598" w14:textId="77777777" w:rsidR="00CD68CF" w:rsidRPr="003B3764" w:rsidRDefault="00C250E2">
      <w:pPr>
        <w:rPr>
          <w:lang w:val="es-ES_tradnl"/>
        </w:rPr>
      </w:pPr>
      <w:r>
        <w:rPr>
          <w:lang w:val="es-ES_tradnl"/>
        </w:rPr>
        <w:t xml:space="preserve"> </w:t>
      </w:r>
      <w:r w:rsidR="00E747C6">
        <w:rPr>
          <w:lang w:val="es-ES_tradnl"/>
        </w:rPr>
        <w:t xml:space="preserve">      </w:t>
      </w:r>
      <w:r w:rsidR="003B3764">
        <w:rPr>
          <w:lang w:val="es-ES_tradnl"/>
        </w:rPr>
        <w:t xml:space="preserve"> </w:t>
      </w:r>
    </w:p>
    <w:sectPr w:rsidR="00CD68CF" w:rsidRPr="003B3764" w:rsidSect="00CD68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764"/>
    <w:rsid w:val="00042D8E"/>
    <w:rsid w:val="000452CC"/>
    <w:rsid w:val="00106D7F"/>
    <w:rsid w:val="001225C0"/>
    <w:rsid w:val="001E62EA"/>
    <w:rsid w:val="001F0BC6"/>
    <w:rsid w:val="002600D6"/>
    <w:rsid w:val="00272A28"/>
    <w:rsid w:val="002B6859"/>
    <w:rsid w:val="003B3764"/>
    <w:rsid w:val="003D1A34"/>
    <w:rsid w:val="0041217D"/>
    <w:rsid w:val="005575A2"/>
    <w:rsid w:val="00630677"/>
    <w:rsid w:val="007579A0"/>
    <w:rsid w:val="007D4F0B"/>
    <w:rsid w:val="007F51AA"/>
    <w:rsid w:val="008540F0"/>
    <w:rsid w:val="00965445"/>
    <w:rsid w:val="009C62D1"/>
    <w:rsid w:val="009D3517"/>
    <w:rsid w:val="00A57BCD"/>
    <w:rsid w:val="00A762DC"/>
    <w:rsid w:val="00B70592"/>
    <w:rsid w:val="00B779AD"/>
    <w:rsid w:val="00BA6202"/>
    <w:rsid w:val="00BC3215"/>
    <w:rsid w:val="00C250E2"/>
    <w:rsid w:val="00CC32B5"/>
    <w:rsid w:val="00CD68CF"/>
    <w:rsid w:val="00D12CC0"/>
    <w:rsid w:val="00D33539"/>
    <w:rsid w:val="00D9350A"/>
    <w:rsid w:val="00DE3199"/>
    <w:rsid w:val="00E7181F"/>
    <w:rsid w:val="00E747C6"/>
    <w:rsid w:val="00EB4DA3"/>
    <w:rsid w:val="00EC5C70"/>
    <w:rsid w:val="00EE1C02"/>
    <w:rsid w:val="00F93781"/>
    <w:rsid w:val="00F95C68"/>
    <w:rsid w:val="00FA46A6"/>
    <w:rsid w:val="00FC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66D81"/>
  <w15:docId w15:val="{23560364-9B21-4072-9E62-9F529BC38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HAnsi" w:hAnsi="Tahoma" w:cs="Tahoma"/>
        <w:b/>
        <w:bCs/>
        <w:kern w:val="28"/>
        <w:sz w:val="2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8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363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Gregorio Vigil</dc:creator>
  <cp:keywords/>
  <dc:description/>
  <cp:lastModifiedBy>Gregorio Vigil-Escalera</cp:lastModifiedBy>
  <cp:revision>2</cp:revision>
  <dcterms:created xsi:type="dcterms:W3CDTF">2022-05-11T13:57:00Z</dcterms:created>
  <dcterms:modified xsi:type="dcterms:W3CDTF">2022-05-11T13:57:00Z</dcterms:modified>
</cp:coreProperties>
</file>